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Proposte per la preparazione alle prove Invalsi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L’Invalsi nasce per misurare gli esiti di apprendimento di alcune competenze chiave, nell'ottica di un necessario e graduale rinnovamento della scuola italiana.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Le prove Invalsi valutano alcune delle competenze legate alle discipline Italiano, Matematica e Inglese (solo per l’ultimo anno) e, più in generale, alcune competenze che riguardano la formazione della persona e del cittadino, cioè la capacità degli studenti di utilizzare le conoscenze, connetterle fra loro e applicarle a problemi nuovi.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  <w:t xml:space="preserve">È importante che gli alunni acquisiscano consapevolezza che: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- le prove di ITALIANO accertano la padronanza linguistica, valutando le capacità di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comprensione, valutazione e interpretazione del testo e le competenze lessicali e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  <w:t xml:space="preserve">grammaticali.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- le prove di MATEMATICA cercano di far emergere le conoscenze di concetti e procedure,</w:t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  <w:t xml:space="preserve">assieme alla capacità di padroneggiare l’uso di rappresentazioni e modelli matematici perché testano sia il dominio dei contenuti che quello cognitivo.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- Le prove di INGLESE (solo per l’ultimo anno) accertano, al quinto anno, la padronanza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  <w:t xml:space="preserve">linguistica, valutando le capacità di comprensione generale e interpretazione del testo scritto nei vari stili e la competenza generale orale ai livelli B1/B2 del Quadro di Riferimento Europeo delle Lingue, offrendo la possibilità di conseguire una certificazione linguistica spendibile.</w:t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  <w:t xml:space="preserve">Per migliorare gli esiti delle prove e potenziare le competenze legate alle tre discipline in vista della preparazione alle prove, occorrerebbe che i docenti di tutte le discipline, trasversalmente, si adoperassero per: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- favorire la comprensione da parte degli alunni delle finalità della prova;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  <w:t xml:space="preserve">- favorire la comprensione da parte degli alunni delle caratteristiche delle prove degli ambiti sui quali vertono i quesiti e delle competenze oggetto di valutazione;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- favorire la lettura, la comprensione e la raccolta di informazioni da un testo digitale;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- inserire tra le attività curricolari anche la somministrazione di quesiti e prove con modalità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  <w:t xml:space="preserve">simili a quelli presenti nei data base dell’Invalsi;</w:t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  <w:t xml:space="preserve">- promuovere le attività proposte dai libri di testo sia per avvicinare gli studenti alle strategie risolutive dei test Invalsi, sia per offrire loro maggiore dimestichezza con quelle tipologie di quesiti.</w:t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  <w:t xml:space="preserve">Inoltre, sarebbe opportuno che i docenti delle discipline di base proponessero agli studenti, anche durante la quotidiana attività didattica, azioni di tipo operativo per far conoscere loro le caratteristiche delle prove e per fornirgli strumenti, strategie didattiche e capacità di valutazione sufficienti per essere in grado di distinguere, tra le varie risposte fornite, quella più adeguata e potenzialmente corretta .</w:t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  <w:t xml:space="preserve">Di seguito alcune attività consigliate: esercitazioni di gruppo, test individuali e guidati, test con autovalutazione, simulazione della prova con la somministrazione di prove Invalsi degli anni precedenti attraverso l’utilizzo delle digital board e delle numerose risorse on line.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Risorse on line suggerite:</w:t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167351285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25"/>
            <w:gridCol w:w="6375"/>
            <w:tblGridChange w:id="0">
              <w:tblGrid>
                <w:gridCol w:w="3225"/>
                <w:gridCol w:w="637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Grado 13 - classi quinte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https://invalsi-areaprove.cineca.it/index.php?get=static&amp;pag=esempi_prove_gradhttps://invalsi.hubscuola.it/landingo_13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https://prove.zanichelli.it/per-le-scuole-superiori/verso-l-invalsi-sup/prove-invalsi-quinta-superiore/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https://invalsi.hubscuola.it/landing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spacing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color w:val="0f9ed5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0909B3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0909B3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0909B3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883246"/>
    <w:rPr>
      <w:rFonts w:ascii="Arial" w:hAnsi="Arial" w:cstheme="majorBidi" w:eastAsiaTheme="majorEastAsia"/>
      <w:b w:val="1"/>
      <w:sz w:val="24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909B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0909B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0909B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0909B3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0909B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0909B3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0909B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0909B3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F61822"/>
    <w:rPr>
      <w:rFonts w:ascii="Arial" w:hAnsi="Arial" w:cstheme="majorBidi" w:eastAsiaTheme="majorEastAsia"/>
      <w:color w:val="0f9ed5" w:themeColor="accent4"/>
      <w:spacing w:val="-10"/>
      <w:kern w:val="28"/>
      <w:sz w:val="40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0909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0909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909B3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0909B3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0909B3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0909B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909B3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0909B3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080BB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80BB0"/>
  </w:style>
  <w:style w:type="paragraph" w:styleId="Pidipagina">
    <w:name w:val="footer"/>
    <w:basedOn w:val="Normale"/>
    <w:link w:val="PidipaginaCarattere"/>
    <w:uiPriority w:val="99"/>
    <w:unhideWhenUsed w:val="1"/>
    <w:rsid w:val="00080BB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80BB0"/>
  </w:style>
  <w:style w:type="table" w:styleId="Grigliatabella">
    <w:name w:val="Table Grid"/>
    <w:basedOn w:val="Tabellanormale"/>
    <w:rsid w:val="00080BB0"/>
    <w:pPr>
      <w:spacing w:after="0" w:line="240" w:lineRule="auto"/>
    </w:pPr>
    <w:rPr>
      <w:rFonts w:ascii="Calibri" w:cs="Times New Roman" w:eastAsia="Calibri" w:hAnsi="Calibri"/>
      <w:kern w:val="0"/>
      <w:sz w:val="20"/>
      <w:szCs w:val="20"/>
      <w:lang w:eastAsia="it-IT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080BB0"/>
    <w:rPr>
      <w:color w:val="467886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080BB0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valsi.hubscuola.it/land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valsi-areaprove.cineca.it/index.php?get=static&amp;pag=esempi_prove_grado_13" TargetMode="External"/><Relationship Id="rId8" Type="http://schemas.openxmlformats.org/officeDocument/2006/relationships/hyperlink" Target="https://prove.zanichelli.it/per-le-scuole-superiori/verso-l-invalsi-sup/prove-invalsi-quinta-superior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iMIX+hRFXulmpc2aQSHYwLxNg==">CgMxLjAaHwoBMBIaChgICVIUChJ0YWJsZS5xOHE1czV6aGp0bTA4AHIhMXNuQTlHMEJJSmVXMDVuOE5HbkViQ1hRbGxrZDFpamda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2025-08-29T10:20:00Z</dcterms:created>
  <dc:creator>impastato.sa</dc:creator>
</cp:coreProperties>
</file>